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Library Lesson Plan -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  <w:t xml:space="preserve">Created by </w:t>
      </w:r>
      <w:r>
        <w:rPr>
          <w:b w:val="false"/>
          <w:bCs w:val="false"/>
          <w:i/>
          <w:iCs/>
          <w:sz w:val="16"/>
          <w:szCs w:val="16"/>
        </w:rPr>
        <w:t xml:space="preserve">NoSweat Librarian </w:t>
      </w:r>
      <w:r>
        <w:rPr>
          <w:b w:val="false"/>
          <w:bCs w:val="false"/>
          <w:i/>
          <w:iCs/>
          <w:sz w:val="16"/>
          <w:szCs w:val="16"/>
        </w:rPr>
        <w:t>Barbara Paciotti</w:t>
      </w:r>
    </w:p>
    <w:p>
      <w:pPr>
        <w:pStyle w:val="Normal"/>
        <w:rPr/>
      </w:pPr>
      <w:r>
        <w:rPr/>
      </w:r>
    </w:p>
    <w:tbl>
      <w:tblPr>
        <w:tblW w:w="1008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518"/>
        <w:gridCol w:w="7562"/>
      </w:tblGrid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shd w:fill="EEEEEE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>Title or Unit Question:</w:t>
            </w:r>
          </w:p>
        </w:tc>
      </w:tr>
      <w:tr>
        <w:trPr/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Grade Level</w:t>
            </w:r>
            <w:r>
              <w:rPr/>
              <w:t>:</w:t>
            </w:r>
          </w:p>
        </w:tc>
        <w:tc>
          <w:tcPr>
            <w:tcW w:w="7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Content area</w:t>
            </w:r>
            <w:r>
              <w:rPr/>
              <w:t>:</w:t>
            </w:r>
          </w:p>
        </w:tc>
      </w:tr>
      <w:tr>
        <w:trPr/>
        <w:tc>
          <w:tcPr>
            <w:tcW w:w="25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Type of Lesson: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Individual Instruction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Stand-alone lesson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Lesson in a unit</w:t>
            </w:r>
          </w:p>
          <w:p>
            <w:pPr>
              <w:pStyle w:val="TableContents"/>
              <w:suppressLineNumbers/>
              <w:ind w:left="269" w:right="0" w:hanging="0"/>
              <w:rPr>
                <w:b w:val="false"/>
                <w:b w:val="false"/>
                <w:bCs w:val="false"/>
              </w:rPr>
            </w:pPr>
            <w:r>
              <w:rPr>
                <w:rFonts w:eastAsia="Wingdings" w:cs="Wingdings" w:ascii="Wingdings" w:hAnsi="Wingdings"/>
                <w:b w:val="false"/>
                <w:bCs w:val="false"/>
              </w:rPr>
              <w:t></w:t>
            </w:r>
            <w:r>
              <w:rPr>
                <w:rFonts w:eastAsia="SimSun" w:cs="Mangal"/>
                <w:b w:val="false"/>
                <w:bCs w:val="false"/>
              </w:rPr>
              <w:t xml:space="preserve"> </w:t>
            </w:r>
            <w:r>
              <w:rPr>
                <w:rFonts w:eastAsia="SimSun" w:cs="Mangal"/>
                <w:b w:val="false"/>
                <w:bCs w:val="false"/>
              </w:rPr>
              <w:t>Multiple unit lessons</w:t>
            </w:r>
          </w:p>
        </w:tc>
        <w:tc>
          <w:tcPr>
            <w:tcW w:w="7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Est. Time &amp; duration:</w:t>
            </w:r>
          </w:p>
        </w:tc>
      </w:tr>
      <w:tr>
        <w:trPr/>
        <w:tc>
          <w:tcPr>
            <w:tcW w:w="251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Content topic:</w:t>
            </w:r>
          </w:p>
        </w:tc>
      </w:tr>
      <w:tr>
        <w:trPr/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Type of Schedule</w:t>
            </w:r>
            <w:r>
              <w:rPr/>
              <w:t>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Fixed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Flexible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Combination</w:t>
            </w:r>
          </w:p>
        </w:tc>
        <w:tc>
          <w:tcPr>
            <w:tcW w:w="7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color w:val="auto"/>
              </w:rPr>
              <w:t>Scenario:</w:t>
            </w:r>
            <w:r>
              <w:rPr>
                <w:b w:val="false"/>
                <w:bCs w:val="false"/>
                <w:i w:val="false"/>
                <w:iCs w:val="false"/>
                <w:color w:val="auto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background of students &amp; reason for using library </w:t>
            </w:r>
          </w:p>
          <w:p>
            <w:pPr>
              <w:pStyle w:val="TableContents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808080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6"/>
                <w:szCs w:val="16"/>
              </w:rPr>
              <w:t xml:space="preserve">Does it fit into content area instruction? Build on previous instruction? Does schedule/collaboration affect design of lesson? Roles of lib &amp; teacher in teaching &amp; assessment? </w:t>
            </w:r>
          </w:p>
          <w:p>
            <w:pPr>
              <w:pStyle w:val="TableContents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6"/>
                <w:szCs w:val="16"/>
              </w:rPr>
              <w:t>Convey</w:t>
            </w:r>
            <w:r>
              <w:rPr>
                <w:b w:val="false"/>
                <w:bCs w:val="false"/>
                <w:i w:val="false"/>
                <w:iCs w:val="false"/>
                <w:color w:val="808080"/>
                <w:sz w:val="16"/>
                <w:szCs w:val="16"/>
              </w:rPr>
              <w:t xml:space="preserve"> a sense of what the lesson is about &amp; </w:t>
            </w:r>
            <w:r>
              <w:rPr>
                <w:b w:val="false"/>
                <w:bCs w:val="false"/>
                <w:i w:val="false"/>
                <w:iCs w:val="false"/>
                <w:color w:val="808080"/>
                <w:sz w:val="16"/>
                <w:szCs w:val="16"/>
              </w:rPr>
              <w:t xml:space="preserve">how </w:t>
            </w:r>
            <w:r>
              <w:rPr>
                <w:b w:val="false"/>
                <w:bCs w:val="false"/>
                <w:i w:val="false"/>
                <w:iCs w:val="false"/>
                <w:color w:val="808080"/>
                <w:sz w:val="16"/>
                <w:szCs w:val="16"/>
              </w:rPr>
              <w:t>the learner understands it will be relevant to real life.</w:t>
            </w:r>
          </w:p>
        </w:tc>
      </w:tr>
      <w:tr>
        <w:trPr/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18"/>
                <w:szCs w:val="18"/>
              </w:rPr>
              <w:t>Collaboration Continuum</w:t>
            </w:r>
            <w:r>
              <w:rPr/>
              <w:t>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 xml:space="preserve">None </w:t>
            </w:r>
            <w:r>
              <w:rPr>
                <w:rFonts w:eastAsia="SimSun" w:cs="Mangal"/>
              </w:rPr>
              <w:t>or limited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Moderate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Extensive</w:t>
            </w:r>
          </w:p>
        </w:tc>
        <w:tc>
          <w:tcPr>
            <w:tcW w:w="7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Overview</w:t>
            </w:r>
            <w:r>
              <w:rPr/>
              <w:t xml:space="preserve">: </w:t>
            </w:r>
            <w:r>
              <w:rPr>
                <w:i/>
                <w:iCs/>
                <w:color w:val="808080"/>
                <w:sz w:val="18"/>
                <w:szCs w:val="18"/>
              </w:rPr>
              <w:t xml:space="preserve">summary of lesson </w:t>
            </w:r>
          </w:p>
          <w:p>
            <w:pPr>
              <w:pStyle w:val="TableContents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color w:val="808080"/>
                <w:sz w:val="16"/>
                <w:szCs w:val="16"/>
              </w:rPr>
              <w:t>C</w:t>
            </w:r>
            <w:r>
              <w:rPr>
                <w:i w:val="false"/>
                <w:iCs w:val="false"/>
                <w:color w:val="808080"/>
                <w:sz w:val="16"/>
                <w:szCs w:val="16"/>
              </w:rPr>
              <w:t xml:space="preserve">learly describe library context, curricular connection, essential question: </w:t>
            </w:r>
            <w:r>
              <w:rPr>
                <w:i w:val="false"/>
                <w:iCs w:val="false"/>
                <w:color w:val="808080"/>
                <w:sz w:val="16"/>
                <w:szCs w:val="16"/>
              </w:rPr>
              <w:t>Students will be able to [accomplish outcome X] by [using method Y] so that [they will be helped in Z way].</w:t>
            </w:r>
          </w:p>
          <w:p>
            <w:pPr>
              <w:pStyle w:val="TableContents"/>
              <w:rPr>
                <w:i/>
                <w:i/>
                <w:iCs/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</w:r>
          </w:p>
          <w:p>
            <w:pPr>
              <w:pStyle w:val="TableContents"/>
              <w:rPr>
                <w:i/>
                <w:i/>
                <w:iCs/>
                <w:color w:val="808080"/>
                <w:sz w:val="16"/>
                <w:szCs w:val="16"/>
              </w:rPr>
            </w:pPr>
            <w:r>
              <w:rPr>
                <w:i/>
                <w:iCs/>
                <w:color w:val="808080"/>
                <w:sz w:val="16"/>
                <w:szCs w:val="16"/>
              </w:rPr>
            </w:r>
          </w:p>
        </w:tc>
      </w:tr>
    </w:tbl>
    <w:p>
      <w:pPr>
        <w:pStyle w:val="TextBody"/>
        <w:spacing w:lineRule="auto" w:line="240" w:before="0" w:after="0"/>
        <w:rPr>
          <w:rFonts w:ascii="Arial" w:hAnsi="Arial" w:eastAsia="SimSun" w:cs="Mangal"/>
          <w:color w:val="00000A"/>
          <w:sz w:val="20"/>
          <w:szCs w:val="24"/>
          <w:lang w:val="en-US" w:eastAsia="zh-CN" w:bidi="hi-IN"/>
        </w:rPr>
      </w:pPr>
      <w:r>
        <w:rPr>
          <w:rFonts w:eastAsia="SimSun" w:cs="Mangal"/>
          <w:color w:val="00000A"/>
          <w:sz w:val="20"/>
          <w:szCs w:val="24"/>
          <w:lang w:val="en-US" w:eastAsia="zh-CN" w:bidi="hi-IN"/>
        </w:rPr>
      </w:r>
    </w:p>
    <w:tbl>
      <w:tblPr>
        <w:tblW w:w="1008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70"/>
        <w:gridCol w:w="1350"/>
        <w:gridCol w:w="4860"/>
      </w:tblGrid>
      <w:tr>
        <w:trPr/>
        <w:tc>
          <w:tcPr>
            <w:tcW w:w="100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shd w:fill="EEEEEE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ection</w:t>
            </w:r>
            <w:r>
              <w:rPr>
                <w:b/>
                <w:bCs/>
              </w:rPr>
              <w:t xml:space="preserve"> 1: DESIRED RESULTS</w:t>
            </w:r>
          </w:p>
        </w:tc>
      </w:tr>
      <w:tr>
        <w:trPr/>
        <w:tc>
          <w:tcPr>
            <w:tcW w:w="3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>SUBJECT</w:t>
            </w:r>
            <w:r>
              <w:rPr>
                <w:b/>
                <w:bCs/>
                <w:i w:val="false"/>
                <w:iCs w:val="false"/>
              </w:rPr>
              <w:t xml:space="preserve"> STANDARDS </w:t>
            </w:r>
            <w:r>
              <w:rPr>
                <w:b w:val="false"/>
                <w:bCs w:val="false"/>
                <w:i w:val="false"/>
                <w:iCs w:val="fals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</w:rPr>
              <w:t>CCS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S, </w:t>
            </w:r>
            <w:r>
              <w:rPr>
                <w:b w:val="false"/>
                <w:bCs w:val="false"/>
                <w:i w:val="false"/>
                <w:iCs w:val="false"/>
              </w:rPr>
              <w:t>NGSS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,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C3SS, ELD,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ISTE,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State, </w:t>
            </w:r>
            <w:r>
              <w:rPr>
                <w:b w:val="false"/>
                <w:bCs w:val="false"/>
                <w:i w:val="false"/>
                <w:iCs w:val="false"/>
              </w:rPr>
              <w:t>Local</w:t>
            </w:r>
            <w:r>
              <w:rPr>
                <w:b w:val="false"/>
                <w:bCs w:val="false"/>
                <w:i w:val="false"/>
                <w:iCs w:val="false"/>
              </w:rPr>
              <w:t>)</w:t>
            </w:r>
            <w:r>
              <w:rPr>
                <w:b/>
                <w:bCs/>
                <w:i w:val="false"/>
                <w:iCs w:val="false"/>
              </w:rPr>
              <w:t>:</w:t>
            </w:r>
          </w:p>
          <w:p>
            <w:pPr>
              <w:pStyle w:val="TableContents"/>
              <w:spacing w:before="0" w:after="0"/>
              <w:rPr>
                <w:rFonts w:ascii="Arial" w:hAnsi="Arial" w:cs="Tahoma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 xml:space="preserve">[ex: 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CCSS R.6.9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] [</w:t>
            </w:r>
            <w:r>
              <w:rPr>
                <w:rFonts w:cs="Tahoma" w:ascii="Arial" w:hAnsi="Arial"/>
                <w:b w:val="false"/>
                <w:bCs w:val="false"/>
                <w:i/>
                <w:iCs/>
                <w:color w:val="auto"/>
                <w:sz w:val="16"/>
                <w:szCs w:val="16"/>
              </w:rPr>
              <w:t>technology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 xml:space="preserve"> ex: ISTE1a]</w:t>
            </w:r>
          </w:p>
        </w:tc>
        <w:tc>
          <w:tcPr>
            <w:tcW w:w="62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body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NATIONAL SCHOOL LIBRARY STANDARDS:</w:t>
            </w:r>
            <w:r>
              <w:rPr>
                <w:rFonts w:cs="Tahoma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I. INQUIRE Build new knowledge by inquiring, thinking critically, identifying problems, and developing strategies for solving problems.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I.A.THINK 1,2; I.B.CREATE 1,2,3; I.C.SHARE 1,2,3,4; I.D.GROW 1,2,3,4.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II. INCLUDE Demonstrate an understanding of &amp; commitment to inclusiveness &amp; respect for diversity in the learning community.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II.A.THINK 1,2,3; II.B.CREATE 1,2,3; II.C.SHARE 1,2; II.D.GROW 1,2,3.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III. COLLABORATE Work effectively with others to br</w:t>
            </w: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oa</w:t>
            </w: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den perspectives &amp; work toward common goals.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III.A.THINK 1,2,3; III.B.CREATE 1,2; III.C.SHARE 1,2; III.D.GROW 1,2.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IV. CURATE Make meaning for oneself &amp; others by collecting, organizing, and sharing resources of personal relevance.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IV.A.THINK 1,2,3; IV.B.CREATE 1,2,3,4; IV.C.SHARE 1,2,3; IV.D.GROW 1,2,3.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V. EXPLORE Discover &amp; innovate in a growth mindset developed through experience &amp; reflection.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V.A.THINK 1,2,3; V.B.CREATE 1,2; V.C.SHARE 1,2,3; V.D.GROW 1,2,3.</w:t>
            </w:r>
          </w:p>
          <w:p>
            <w:pPr>
              <w:pStyle w:val="Tablebody"/>
              <w:spacing w:before="0" w:after="0"/>
              <w:rPr>
                <w:rFonts w:cs="Tahoma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i w:val="false"/>
                <w:iCs w:val="false"/>
                <w:color w:val="000000"/>
                <w:sz w:val="18"/>
                <w:szCs w:val="18"/>
                <w:lang w:val="en-US"/>
              </w:rPr>
              <w:t>VI. ENGAGE Demonstrate safe, legal, and ethical creating &amp; sharing of knowledge products independently while engaging in a community of practice &amp; an interconnected world.</w:t>
            </w:r>
          </w:p>
          <w:p>
            <w:pPr>
              <w:pStyle w:val="Tablebody"/>
              <w:spacing w:before="0" w:after="0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lang w:val="en-US"/>
              </w:rPr>
              <w:t>VI.A.THINK 1,2,3; VI.B.CREATE 1,2,3; VI.C.SHARE 1,2; VI.D.GROW 1,2,3.</w:t>
            </w:r>
          </w:p>
        </w:tc>
      </w:tr>
      <w:tr>
        <w:trPr/>
        <w:tc>
          <w:tcPr>
            <w:tcW w:w="5220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 xml:space="preserve">Long-Term </w:t>
            </w:r>
            <w:r>
              <w:rPr>
                <w:b/>
                <w:bCs/>
                <w:i w:val="false"/>
                <w:iCs w:val="false"/>
              </w:rPr>
              <w:t>Understandings: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6"/>
              </w:rPr>
              <w:t>(typically 1-5 for a unit)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rFonts w:cs="Arial"/>
                <w:i/>
                <w:i/>
                <w:iCs/>
                <w:color w:val="999999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What we want students to retain for years into the future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T</w:t>
            </w:r>
            <w:r>
              <w:rPr>
                <w:rFonts w:cs="Arial"/>
                <w:i/>
                <w:iCs/>
                <w:color w:val="999999"/>
                <w:sz w:val="16"/>
                <w:szCs w:val="16"/>
                <w:lang w:val="en-US"/>
              </w:rPr>
              <w:t>heory, principle, generalization or process—not a single word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70" w:leader="none"/>
              </w:tabs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Discipline's big ideas-&gt;lead to essential questions-&gt;</w:t>
            </w:r>
            <w:r>
              <w:rPr>
                <w:i/>
                <w:color w:val="999999"/>
                <w:sz w:val="16"/>
                <w:szCs w:val="16"/>
              </w:rPr>
              <w:t>drives design of performance task</w:t>
            </w:r>
          </w:p>
        </w:tc>
        <w:tc>
          <w:tcPr>
            <w:tcW w:w="48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Key</w:t>
            </w:r>
            <w:r>
              <w:rPr>
                <w:b/>
                <w:bCs/>
                <w:i w:val="false"/>
                <w:iCs w:val="false"/>
              </w:rPr>
              <w:t xml:space="preserve"> Questions: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C</w:t>
            </w:r>
            <w:r>
              <w:rPr>
                <w:i/>
                <w:color w:val="999999"/>
                <w:sz w:val="16"/>
                <w:szCs w:val="16"/>
              </w:rPr>
              <w:t xml:space="preserve">onnect </w:t>
            </w:r>
            <w:r>
              <w:rPr>
                <w:i/>
                <w:color w:val="999999"/>
                <w:sz w:val="16"/>
                <w:szCs w:val="16"/>
              </w:rPr>
              <w:t>w/ students (</w:t>
            </w:r>
            <w:r>
              <w:rPr>
                <w:i/>
                <w:color w:val="999999"/>
                <w:sz w:val="16"/>
                <w:szCs w:val="16"/>
              </w:rPr>
              <w:t>prior learning, accessible language</w:t>
            </w:r>
            <w:r>
              <w:rPr>
                <w:i/>
                <w:color w:val="999999"/>
                <w:sz w:val="16"/>
                <w:szCs w:val="16"/>
              </w:rPr>
              <w:t>)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Genuine inquiry (</w:t>
            </w:r>
            <w:r>
              <w:rPr>
                <w:i/>
                <w:color w:val="999999"/>
                <w:sz w:val="16"/>
                <w:szCs w:val="16"/>
              </w:rPr>
              <w:t xml:space="preserve">open-ended, </w:t>
            </w:r>
            <w:r>
              <w:rPr>
                <w:i/>
                <w:color w:val="999999"/>
                <w:sz w:val="16"/>
                <w:szCs w:val="16"/>
              </w:rPr>
              <w:t>not predetermined, fixed answer)</w:t>
            </w:r>
          </w:p>
          <w:p>
            <w:pPr>
              <w:pStyle w:val="Normal"/>
              <w:numPr>
                <w:ilvl w:val="0"/>
                <w:numId w:val="2"/>
              </w:numPr>
              <w:ind w:left="360" w:right="0" w:hanging="180"/>
              <w:rPr>
                <w:i/>
                <w:i/>
                <w:color w:val="999999"/>
                <w:sz w:val="16"/>
                <w:szCs w:val="16"/>
              </w:rPr>
            </w:pPr>
            <w:r>
              <w:rPr>
                <w:i/>
                <w:color w:val="999999"/>
                <w:sz w:val="16"/>
                <w:szCs w:val="16"/>
              </w:rPr>
              <w:t>Encourage transfer across a range of learning experiences</w:t>
            </w:r>
          </w:p>
        </w:tc>
      </w:tr>
      <w:tr>
        <w:trPr/>
        <w:tc>
          <w:tcPr>
            <w:tcW w:w="52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 xml:space="preserve">Library </w:t>
            </w:r>
            <w:r>
              <w:rPr>
                <w:b/>
                <w:bCs/>
                <w:i w:val="false"/>
                <w:iCs w:val="false"/>
              </w:rPr>
              <w:t>Lesson Objectives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: Students will know …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[content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specificity,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>conceptual knowledge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] </w:t>
            </w:r>
            <w:r>
              <w:rPr>
                <w:b w:val="false"/>
                <w:bCs w:val="false"/>
                <w:i/>
                <w:iCs/>
                <w:color w:val="808080"/>
                <w:sz w:val="16"/>
                <w:szCs w:val="19"/>
              </w:rPr>
              <w:t>[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PSM=problem-solving model, SES=search/evaluation skills, AH=academic honesty, T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C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 xml:space="preserve">=technology 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competency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 xml:space="preserve">, 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DC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=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digital citizenship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]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 xml:space="preserve">Critical </w:t>
            </w: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>Concepts/</w:t>
            </w: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>Vocabular</w:t>
            </w:r>
            <w:r>
              <w:rPr>
                <w:rFonts w:eastAsia="SimSun" w:cs="Mangal"/>
                <w:b/>
                <w:bCs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>y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  <w:lang w:val="en-US" w:eastAsia="zh-CN" w:bidi="hi-IN"/>
              </w:rPr>
              <w:t xml:space="preserve">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8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080"/>
      </w:tblGrid>
      <w:tr>
        <w:trPr/>
        <w:tc>
          <w:tcPr>
            <w:tcW w:w="10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shd w:fill="EEEEEE" w:val="clear"/>
              <w:jc w:val="center"/>
              <w:rPr/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2: ASSESSMENT </w:t>
            </w:r>
            <w:r>
              <w:rPr>
                <w:b/>
                <w:bCs/>
              </w:rPr>
              <w:t>EVIDENCE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color w:val="666666"/>
                <w:sz w:val="16"/>
                <w:szCs w:val="16"/>
              </w:rPr>
              <w:t>Me</w:t>
            </w:r>
            <w:r>
              <w:rPr>
                <w:i/>
                <w:color w:val="666666"/>
                <w:sz w:val="16"/>
                <w:szCs w:val="16"/>
              </w:rPr>
              <w:t xml:space="preserve">asures all learning goals articulated above </w:t>
            </w:r>
            <w:r>
              <w:rPr>
                <w:i/>
                <w:color w:val="666666"/>
                <w:sz w:val="16"/>
                <w:szCs w:val="16"/>
              </w:rPr>
              <w:t xml:space="preserve">in </w:t>
            </w:r>
            <w:r>
              <w:rPr>
                <w:i/>
                <w:color w:val="666666"/>
                <w:sz w:val="16"/>
                <w:szCs w:val="16"/>
              </w:rPr>
              <w:t>Standards, Understandings</w:t>
            </w:r>
          </w:p>
        </w:tc>
      </w:tr>
      <w:tr>
        <w:trPr/>
        <w:tc>
          <w:tcPr>
            <w:tcW w:w="10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>Performance Task</w:t>
            </w:r>
            <w:r>
              <w:rPr>
                <w:b/>
                <w:bCs/>
                <w:i w:val="false"/>
                <w:iCs w:val="false"/>
              </w:rPr>
              <w:t>s</w:t>
            </w:r>
            <w:r>
              <w:rPr>
                <w:b/>
                <w:bCs/>
                <w:i w:val="false"/>
                <w:iCs w:val="false"/>
              </w:rPr>
              <w:t>: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Students will be able to do …   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>[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>skills/practices</w:t>
            </w:r>
            <w:r>
              <w:rPr>
                <w:b w:val="false"/>
                <w:bCs w:val="false"/>
                <w:i/>
                <w:iCs/>
                <w:color w:val="808080"/>
                <w:sz w:val="18"/>
                <w:szCs w:val="18"/>
              </w:rPr>
              <w:t xml:space="preserve">] </w:t>
            </w:r>
            <w:r>
              <w:rPr>
                <w:i/>
                <w:iCs/>
                <w:color w:val="999999"/>
                <w:sz w:val="16"/>
                <w:szCs w:val="16"/>
              </w:rPr>
              <w:t>How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 will students demonstrate the desired understandings? B</w:t>
            </w:r>
            <w:r>
              <w:rPr>
                <w:i/>
                <w:iCs/>
                <w:color w:val="999999"/>
                <w:sz w:val="16"/>
                <w:szCs w:val="16"/>
              </w:rPr>
              <w:t xml:space="preserve">y what criteria will performance be judged? </w:t>
            </w:r>
            <w:r>
              <w:rPr>
                <w:i/>
                <w:iCs/>
                <w:color w:val="999999"/>
                <w:sz w:val="16"/>
                <w:szCs w:val="16"/>
              </w:rPr>
              <w:t>(</w:t>
            </w:r>
            <w:r>
              <w:rPr>
                <w:b/>
                <w:i/>
                <w:iCs/>
                <w:color w:val="999999"/>
                <w:sz w:val="16"/>
                <w:szCs w:val="16"/>
              </w:rPr>
              <w:t>S</w:t>
            </w:r>
            <w:r>
              <w:rPr>
                <w:i/>
                <w:iCs/>
                <w:color w:val="999999"/>
                <w:sz w:val="16"/>
                <w:szCs w:val="16"/>
              </w:rPr>
              <w:t>pecific-</w:t>
            </w:r>
            <w:r>
              <w:rPr>
                <w:b/>
                <w:i/>
                <w:iCs/>
                <w:color w:val="999999"/>
                <w:sz w:val="16"/>
                <w:szCs w:val="16"/>
              </w:rPr>
              <w:t>M</w:t>
            </w:r>
            <w:r>
              <w:rPr>
                <w:i/>
                <w:iCs/>
                <w:color w:val="999999"/>
                <w:sz w:val="16"/>
                <w:szCs w:val="16"/>
              </w:rPr>
              <w:t>easurable-</w:t>
            </w:r>
            <w:r>
              <w:rPr>
                <w:b/>
                <w:i/>
                <w:iCs/>
                <w:color w:val="999999"/>
                <w:sz w:val="16"/>
                <w:szCs w:val="16"/>
              </w:rPr>
              <w:t>A</w:t>
            </w:r>
            <w:r>
              <w:rPr>
                <w:i/>
                <w:iCs/>
                <w:color w:val="999999"/>
                <w:sz w:val="16"/>
                <w:szCs w:val="16"/>
              </w:rPr>
              <w:t>chievable-</w:t>
            </w:r>
            <w:r>
              <w:rPr>
                <w:b/>
                <w:i/>
                <w:iCs/>
                <w:color w:val="999999"/>
                <w:sz w:val="16"/>
                <w:szCs w:val="16"/>
              </w:rPr>
              <w:t>R</w:t>
            </w:r>
            <w:r>
              <w:rPr>
                <w:i/>
                <w:iCs/>
                <w:color w:val="999999"/>
                <w:sz w:val="16"/>
                <w:szCs w:val="16"/>
              </w:rPr>
              <w:t>elevant/</w:t>
            </w:r>
            <w:r>
              <w:rPr>
                <w:b/>
                <w:i/>
                <w:iCs/>
                <w:color w:val="999999"/>
                <w:sz w:val="16"/>
                <w:szCs w:val="16"/>
              </w:rPr>
              <w:t>R</w:t>
            </w:r>
            <w:r>
              <w:rPr>
                <w:i/>
                <w:iCs/>
                <w:color w:val="999999"/>
                <w:sz w:val="16"/>
                <w:szCs w:val="16"/>
              </w:rPr>
              <w:t>ealistic-</w:t>
            </w:r>
            <w:r>
              <w:rPr>
                <w:b/>
                <w:i/>
                <w:iCs/>
                <w:color w:val="999999"/>
                <w:sz w:val="16"/>
                <w:szCs w:val="16"/>
              </w:rPr>
              <w:t>T</w:t>
            </w:r>
            <w:r>
              <w:rPr>
                <w:i/>
                <w:iCs/>
                <w:color w:val="999999"/>
                <w:sz w:val="16"/>
                <w:szCs w:val="16"/>
              </w:rPr>
              <w:t>ime referenced</w:t>
            </w:r>
            <w:r>
              <w:rPr>
                <w:i/>
                <w:iCs/>
                <w:color w:val="999999"/>
                <w:sz w:val="16"/>
                <w:szCs w:val="16"/>
              </w:rPr>
              <w:t>)</w:t>
            </w:r>
          </w:p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Final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Student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Product: </w:t>
            </w:r>
          </w:p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</w:rPr>
              <w:t xml:space="preserve">Product </w:t>
            </w: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</w:rPr>
              <w:t>criteria</w:t>
            </w: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</w:rPr>
              <w:t xml:space="preserve">: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To be entered into r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ubric, checklist, graphic organizer.</w:t>
            </w:r>
          </w:p>
          <w:p>
            <w:pPr>
              <w:pStyle w:val="TableContents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</w:rPr>
              <w:t xml:space="preserve">Other evidence: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W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 xml:space="preserve">hat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other evidence wi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 xml:space="preserve">ll show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t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 xml:space="preserve">hat students have understood?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 xml:space="preserve">(prompts, observations, journal,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 xml:space="preserve">library 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data</w:t>
            </w:r>
            <w:r>
              <w:rPr>
                <w:b/>
                <w:bCs/>
                <w:i/>
                <w:iCs/>
                <w:color w:val="999999"/>
                <w:sz w:val="16"/>
                <w:szCs w:val="16"/>
              </w:rPr>
              <w:t>)</w:t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Technology Integration:</w:t>
            </w:r>
            <w:r>
              <w:rPr>
                <w:b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 xml:space="preserve">What level of integration 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>serves the product criteria &amp; process/performance tasks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>?</w:t>
            </w:r>
            <w:r>
              <w:rPr>
                <w:b w:val="false"/>
                <w:i/>
                <w:color w:val="808080"/>
                <w:sz w:val="16"/>
                <w:szCs w:val="16"/>
              </w:rPr>
              <w:t xml:space="preserve"> </w:t>
            </w:r>
          </w:p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b w:val="false"/>
                <w:i/>
                <w:color w:val="999999"/>
                <w:sz w:val="16"/>
                <w:szCs w:val="16"/>
              </w:rPr>
              <w:t>(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D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igital products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=e-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 xml:space="preserve">books, 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a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 xml:space="preserve">udio recording, 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c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ollage/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p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 xml:space="preserve">oster, 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c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omics/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a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 xml:space="preserve">nimations, 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n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 xml:space="preserve">arrated slideshows, </w:t>
            </w:r>
            <w:r>
              <w:rPr>
                <w:b w:val="false"/>
                <w:i/>
                <w:color w:val="999999"/>
                <w:sz w:val="16"/>
                <w:szCs w:val="16"/>
              </w:rPr>
              <w:t>videos, screen-casts.)</w:t>
            </w:r>
          </w:p>
        </w:tc>
      </w:tr>
    </w:tbl>
    <w:tbl>
      <w:tblPr>
        <w:tblW w:w="1008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690"/>
        <w:gridCol w:w="6390"/>
      </w:tblGrid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pageBreakBefore/>
              <w:shd w:fill="EEEEEE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3: INSTRUCTION </w:t>
            </w:r>
            <w:r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LEARNING PLAN</w:t>
            </w:r>
          </w:p>
        </w:tc>
      </w:tr>
      <w:tr>
        <w:trPr/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Resources students will use: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Books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Reference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 xml:space="preserve">Online subscription </w:t>
            </w:r>
            <w:r>
              <w:rPr>
                <w:rFonts w:eastAsia="SimSun" w:cs="Mangal"/>
              </w:rPr>
              <w:t>resources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 xml:space="preserve">Non-subscription </w:t>
            </w:r>
            <w:r>
              <w:rPr>
                <w:rFonts w:eastAsia="SimSun" w:cs="Mangal"/>
              </w:rPr>
              <w:t>Web sites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Non-print</w:t>
            </w:r>
          </w:p>
          <w:p>
            <w:pPr>
              <w:pStyle w:val="TableContents"/>
              <w:suppressLineNumbers/>
              <w:ind w:left="269" w:right="0" w:hanging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>Other (list):</w:t>
            </w:r>
          </w:p>
        </w:tc>
        <w:tc>
          <w:tcPr>
            <w:tcW w:w="6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nstructor Resources: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999999"/>
                <w:sz w:val="16"/>
                <w:szCs w:val="19"/>
              </w:rPr>
              <w:t>(equipment, examples, visitors)</w:t>
            </w:r>
          </w:p>
          <w:p>
            <w:pPr>
              <w:pStyle w:val="Tablebody"/>
              <w:spacing w:before="0" w:after="120"/>
              <w:rPr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i/>
                <w:iCs/>
                <w:color w:val="999999"/>
                <w:sz w:val="16"/>
                <w:szCs w:val="16"/>
              </w:rPr>
              <w:t>How will our classroom environment, local environment and/or the community be used to facilitate students’ experiences during the unit?</w:t>
            </w:r>
          </w:p>
          <w:p>
            <w:pPr>
              <w:pStyle w:val="TableContents"/>
              <w:ind w:left="0" w:right="0" w:hanging="0"/>
              <w:rPr>
                <w:i w:val="false"/>
                <w:i w:val="false"/>
                <w:iCs w:val="false"/>
                <w:color w:val="CC0066"/>
                <w:u w:val="none"/>
              </w:rPr>
            </w:pPr>
            <w:r>
              <w:rPr>
                <w:i w:val="false"/>
                <w:iCs w:val="false"/>
                <w:color w:val="CC0066"/>
                <w:u w:val="none"/>
              </w:rPr>
              <w:t xml:space="preserve">Preparation: </w:t>
            </w:r>
          </w:p>
          <w:p>
            <w:pPr>
              <w:pStyle w:val="TableContents"/>
              <w:ind w:left="0" w:right="0" w:hanging="0"/>
              <w:rPr>
                <w:i/>
                <w:i/>
                <w:iCs/>
                <w:color w:val="808080"/>
                <w:sz w:val="16"/>
                <w:szCs w:val="16"/>
                <w:u w:val="none"/>
              </w:rPr>
            </w:pPr>
            <w:r>
              <w:rPr>
                <w:i/>
                <w:iCs/>
                <w:color w:val="808080"/>
                <w:sz w:val="16"/>
                <w:szCs w:val="16"/>
                <w:u w:val="none"/>
              </w:rPr>
              <w:t>(for multiple lesson visits, add prep with the visit)</w:t>
            </w:r>
          </w:p>
        </w:tc>
      </w:tr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Instruction</w:t>
            </w:r>
            <w:r>
              <w:rPr>
                <w:b/>
                <w:bCs/>
                <w:sz w:val="22"/>
                <w:szCs w:val="22"/>
              </w:rPr>
              <w:t xml:space="preserve">al </w:t>
            </w:r>
            <w:r>
              <w:rPr>
                <w:b/>
                <w:bCs/>
                <w:sz w:val="22"/>
                <w:szCs w:val="22"/>
              </w:rPr>
              <w:t>Activities</w:t>
            </w:r>
          </w:p>
          <w:p>
            <w:pPr>
              <w:pStyle w:val="TableContents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>[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 xml:space="preserve">Special 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 xml:space="preserve">Librarian 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>instructions for lesson or for teachers</w:t>
            </w:r>
            <w:r>
              <w:rPr>
                <w:rFonts w:cs="Tahoma" w:ascii="Arial" w:hAnsi="Arial"/>
                <w:b w:val="false"/>
                <w:bCs w:val="false"/>
                <w:i/>
                <w:iCs w:val="false"/>
                <w:color w:val="6666FF"/>
                <w:sz w:val="18"/>
                <w:szCs w:val="18"/>
              </w:rPr>
              <w:t xml:space="preserve">.] </w:t>
            </w: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6666FF"/>
                <w:sz w:val="18"/>
                <w:szCs w:val="18"/>
              </w:rPr>
              <w:t xml:space="preserve"> </w:t>
            </w:r>
          </w:p>
          <w:p>
            <w:pPr>
              <w:pStyle w:val="TableContents"/>
              <w:ind w:left="0" w:right="0" w:hanging="0"/>
              <w:rPr>
                <w:rFonts w:ascii="Arial" w:hAnsi="Arial" w:cs="Tahoma"/>
                <w:b w:val="false"/>
                <w:b w:val="false"/>
                <w:bCs w:val="false"/>
                <w:i w:val="false"/>
                <w:i w:val="false"/>
                <w:iCs w:val="false"/>
                <w:color w:val="666666"/>
                <w:sz w:val="18"/>
                <w:szCs w:val="18"/>
              </w:rPr>
            </w:pPr>
            <w:r>
              <w:rPr>
                <w:rFonts w:cs="Tahoma" w:ascii="Arial" w:hAnsi="Arial"/>
                <w:b w:val="false"/>
                <w:bCs w:val="false"/>
                <w:i w:val="false"/>
                <w:iCs w:val="false"/>
                <w:color w:val="666666"/>
                <w:sz w:val="18"/>
                <w:szCs w:val="18"/>
              </w:rPr>
            </w:r>
          </w:p>
          <w:p>
            <w:pPr>
              <w:pStyle w:val="TableContents"/>
              <w:rPr>
                <w:highlight w:val="yellow"/>
              </w:rPr>
            </w:pPr>
            <w:r>
              <w:rPr>
                <w:b/>
                <w:bCs/>
                <w:i w:val="false"/>
                <w:iCs w:val="false"/>
                <w:highlight w:val="yellow"/>
              </w:rPr>
              <w:t xml:space="preserve">Visit </w:t>
            </w:r>
            <w:r>
              <w:rPr>
                <w:b/>
                <w:bCs/>
                <w:i w:val="false"/>
                <w:iCs w:val="false"/>
                <w:highlight w:val="yellow"/>
              </w:rPr>
              <w:t>Theme</w:t>
            </w:r>
            <w:r>
              <w:rPr>
                <w:b/>
                <w:bCs/>
                <w:i w:val="false"/>
                <w:iCs w:val="false"/>
                <w:highlight w:val="yellow"/>
              </w:rPr>
              <w:t xml:space="preserve">: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4"/>
                <w:highlight w:val="yellow"/>
              </w:rPr>
              <w:t xml:space="preserve">Use a Question, esp. a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4"/>
                <w:highlight w:val="yellow"/>
              </w:rPr>
              <w:t>Key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4"/>
                <w:highlight w:val="yellow"/>
              </w:rPr>
              <w:t xml:space="preserve"> Question</w:t>
            </w:r>
          </w:p>
          <w:p>
            <w:pPr>
              <w:pStyle w:val="TableContents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CC006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olor w:val="CC0066"/>
                <w:u w:val="none"/>
              </w:rPr>
              <w:t xml:space="preserve">Preparation: </w:t>
            </w:r>
          </w:p>
          <w:p>
            <w:pPr>
              <w:pStyle w:val="TableContents"/>
              <w:rPr>
                <w:i w:val="false"/>
                <w:i w:val="false"/>
              </w:rPr>
            </w:pPr>
            <w:r>
              <w:rPr>
                <w:b/>
                <w:bCs/>
                <w:i w:val="false"/>
                <w:iCs w:val="false"/>
              </w:rPr>
              <w:t>Learning Target</w:t>
            </w:r>
            <w:r>
              <w:rPr>
                <w:i w:val="false"/>
                <w:iCs w:val="false"/>
              </w:rPr>
              <w:t xml:space="preserve">: </w:t>
            </w:r>
            <w:r>
              <w:rPr>
                <w:i w:val="false"/>
                <w:iCs w:val="false"/>
                <w:u w:val="none"/>
              </w:rPr>
              <w:t xml:space="preserve">Library Lesson </w:t>
            </w:r>
            <w:r>
              <w:rPr>
                <w:i w:val="false"/>
                <w:iCs w:val="false"/>
                <w:u w:val="none"/>
              </w:rPr>
              <w:t xml:space="preserve">Objective </w:t>
            </w:r>
            <w:r>
              <w:rPr>
                <w:i w:val="false"/>
                <w:iCs w:val="false"/>
                <w:u w:val="none"/>
              </w:rPr>
              <w:t>from Sec. 1 that matches Theme's Key Question</w:t>
            </w:r>
            <w:r>
              <w:rPr>
                <w:i w:val="false"/>
                <w:iCs w:val="false"/>
                <w:u w:val="none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ind w:left="720" w:right="0" w:hanging="0"/>
              <w:jc w:val="left"/>
              <w:rPr>
                <w:color w:val="999999"/>
              </w:rPr>
            </w:pPr>
            <w:r>
              <w:rPr>
                <w:i/>
                <w:color w:val="999999"/>
                <w:sz w:val="16"/>
                <w:szCs w:val="16"/>
              </w:rPr>
              <w:t>Concise student-friendly</w:t>
            </w:r>
            <w:r>
              <w:rPr>
                <w:i/>
                <w:color w:val="999999"/>
                <w:sz w:val="16"/>
                <w:szCs w:val="16"/>
              </w:rPr>
              <w:t xml:space="preserve"> description </w:t>
            </w:r>
            <w:r>
              <w:rPr>
                <w:i/>
                <w:color w:val="999999"/>
                <w:sz w:val="16"/>
                <w:szCs w:val="16"/>
              </w:rPr>
              <w:t>to</w:t>
            </w:r>
            <w:r>
              <w:rPr>
                <w:i/>
                <w:color w:val="999999"/>
                <w:sz w:val="16"/>
                <w:szCs w:val="16"/>
              </w:rPr>
              <w:t xml:space="preserve"> </w:t>
            </w:r>
            <w:r>
              <w:rPr>
                <w:i/>
                <w:color w:val="999999"/>
                <w:sz w:val="16"/>
                <w:szCs w:val="16"/>
              </w:rPr>
              <w:t xml:space="preserve">hook all students &amp; focus their </w:t>
            </w:r>
            <w:r>
              <w:rPr>
                <w:i/>
                <w:color w:val="999999"/>
                <w:sz w:val="16"/>
                <w:szCs w:val="16"/>
              </w:rPr>
              <w:t>work during the lesson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720" w:right="0" w:hanging="0"/>
              <w:jc w:val="left"/>
              <w:rPr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i/>
                <w:iCs/>
                <w:color w:val="999999"/>
                <w:sz w:val="16"/>
                <w:szCs w:val="16"/>
              </w:rPr>
              <w:t>4MAT: Create a personal connection for the learner; answer the question Why?</w:t>
            </w:r>
          </w:p>
          <w:p>
            <w:pPr>
              <w:pStyle w:val="Normal"/>
              <w:spacing w:before="0" w:after="0"/>
              <w:ind w:left="709" w:right="0" w:hanging="0"/>
              <w:rPr>
                <w:i w:val="false"/>
                <w:i w:val="false"/>
                <w:iCs/>
                <w:color w:val="999999"/>
                <w:sz w:val="20"/>
                <w:szCs w:val="24"/>
                <w:u w:val="none"/>
              </w:rPr>
            </w:pP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Display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Learning Target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as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students enter library,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either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digital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ly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 xml:space="preserve"> </w:t>
            </w:r>
            <w:r>
              <w:rPr>
                <w:i/>
                <w:iCs/>
                <w:color w:val="6666FF"/>
                <w:sz w:val="20"/>
                <w:szCs w:val="24"/>
                <w:u w:val="none"/>
              </w:rPr>
              <w:t>or written on easel</w:t>
            </w:r>
          </w:p>
          <w:p>
            <w:pPr>
              <w:pStyle w:val="TableContents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spacing w:before="0" w:after="0"/>
              <w:rPr/>
            </w:pPr>
            <w:r>
              <w:rPr>
                <w:b/>
                <w:bCs/>
              </w:rPr>
              <w:t>Direct instruction</w:t>
            </w:r>
            <w:r>
              <w:rPr/>
              <w:t xml:space="preserve">: 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How will students know what is expected of them? Will they see examples, rubrics, templates?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4MAT: Formulate concepts; answer the question What?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Modeling &amp; guided practice</w:t>
            </w:r>
            <w:r>
              <w:rPr/>
              <w:t xml:space="preserve">: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 xml:space="preserve">How will students acquire the knowledge and practice the skills required?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How will we use formative assessment to give students feedback?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4MAT: Practice &amp; hands-on experience; answer the question How does this Work?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Independent practice</w:t>
            </w:r>
            <w:r>
              <w:rPr/>
              <w:t xml:space="preserve">: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 xml:space="preserve">How will they practice applying these skills? </w:t>
            </w:r>
          </w:p>
          <w:p>
            <w:pPr>
              <w:pStyle w:val="TableContents"/>
              <w:spacing w:before="0" w:after="0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4MAT: Application &amp; evaluation; answer the question If? Or What can this Become?</w:t>
            </w:r>
          </w:p>
          <w:p>
            <w:pPr>
              <w:pStyle w:val="TableContents"/>
              <w:ind w:left="709" w:right="0" w:hanging="0"/>
              <w:rPr>
                <w:i w:val="false"/>
                <w:i w:val="false"/>
                <w:iCs w:val="false"/>
                <w:color w:val="auto"/>
                <w:sz w:val="20"/>
                <w:szCs w:val="24"/>
              </w:rPr>
            </w:pPr>
            <w:r>
              <w:rPr>
                <w:rFonts w:cs="Tahoma"/>
                <w:b w:val="false"/>
                <w:bCs w:val="false"/>
                <w:i/>
                <w:iCs/>
                <w:color w:val="6666FF"/>
                <w:sz w:val="20"/>
                <w:szCs w:val="20"/>
                <w:u w:val="none"/>
              </w:rPr>
              <w:t xml:space="preserve">Give </w:t>
            </w:r>
            <w:r>
              <w:rPr>
                <w:rFonts w:cs="Tahoma"/>
                <w:b w:val="false"/>
                <w:bCs w:val="false"/>
                <w:i/>
                <w:iCs/>
                <w:color w:val="6666FF"/>
                <w:sz w:val="20"/>
                <w:szCs w:val="20"/>
                <w:u w:val="none"/>
              </w:rPr>
              <w:t xml:space="preserve">precise </w:t>
            </w:r>
            <w:r>
              <w:rPr>
                <w:rFonts w:cs="Tahoma"/>
                <w:b w:val="false"/>
                <w:bCs w:val="false"/>
                <w:i/>
                <w:iCs/>
                <w:color w:val="6666FF"/>
                <w:sz w:val="20"/>
                <w:szCs w:val="20"/>
                <w:u w:val="none"/>
              </w:rPr>
              <w:t>directions.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/>
            </w:pPr>
            <w:r>
              <w:rPr>
                <w:b/>
                <w:bCs/>
              </w:rPr>
              <w:t>Sharing &amp; reflecting</w:t>
            </w:r>
            <w:r>
              <w:rPr/>
              <w:t xml:space="preserve">: </w:t>
            </w:r>
          </w:p>
          <w:p>
            <w:pPr>
              <w:pStyle w:val="TableContents"/>
              <w:ind w:left="709" w:right="0" w:hanging="0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What did</w:t>
            </w: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 xml:space="preserve"> the students </w:t>
            </w: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learn</w:t>
            </w: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? How will we know?</w:t>
            </w:r>
          </w:p>
          <w:p>
            <w:pPr>
              <w:pStyle w:val="TableContents"/>
              <w:ind w:left="709" w:right="0" w:hanging="0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20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20"/>
                <w:szCs w:val="24"/>
              </w:rPr>
            </w:r>
          </w:p>
          <w:p>
            <w:pPr>
              <w:pStyle w:val="TableContents"/>
              <w:ind w:left="0" w:right="0" w:hanging="0"/>
              <w:rPr>
                <w:i w:val="false"/>
                <w:i w:val="false"/>
                <w:iCs w:val="false"/>
                <w:color w:val="990066"/>
              </w:rPr>
            </w:pPr>
            <w:r>
              <w:rPr>
                <w:i w:val="false"/>
                <w:iCs w:val="false"/>
                <w:color w:val="990066"/>
              </w:rPr>
              <w:t>Special follow-up instructions</w:t>
            </w:r>
            <w:r>
              <w:rPr>
                <w:i w:val="false"/>
                <w:iCs w:val="false"/>
                <w:color w:val="990066"/>
              </w:rPr>
              <w:t>.</w:t>
            </w:r>
          </w:p>
        </w:tc>
      </w:tr>
      <w:tr>
        <w:trPr/>
        <w:tc>
          <w:tcPr>
            <w:tcW w:w="10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b/>
                <w:bCs/>
                <w:i w:val="false"/>
                <w:iCs w:val="false"/>
              </w:rPr>
              <w:t>D</w:t>
            </w:r>
            <w:r>
              <w:rPr>
                <w:b/>
                <w:bCs/>
                <w:i w:val="false"/>
                <w:iCs w:val="false"/>
              </w:rPr>
              <w:t>ifferentiation Strategies</w:t>
            </w:r>
            <w:r>
              <w:rPr>
                <w:i w:val="false"/>
                <w:iCs w:val="false"/>
              </w:rPr>
              <w:t xml:space="preserve">: </w:t>
            </w:r>
          </w:p>
          <w:p>
            <w:pPr>
              <w:pStyle w:val="TableContents"/>
              <w:rPr>
                <w:rFonts w:cs="Arial"/>
                <w:i/>
                <w:i/>
                <w:iCs/>
                <w:color w:val="999999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999999"/>
                <w:sz w:val="16"/>
                <w:szCs w:val="16"/>
              </w:rPr>
              <w:t>How are we differentiating teaching and learning for all? How have we made provision for those learning in a language other than their mother tongue? How have we considered those with special educational needs?</w:t>
            </w:r>
          </w:p>
          <w:p>
            <w:pPr>
              <w:pStyle w:val="Normal"/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Pre-teach Academic Vocabulary –</w:t>
            </w: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 Focus on critical words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Altered Frayer or Verbal/Visual Model</w:t>
            </w:r>
          </w:p>
          <w:p>
            <w:pPr>
              <w:pStyle w:val="Normal"/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Modify Materials –</w:t>
            </w: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 Focus on critical information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Simplify language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cs="Arial"/>
                <w:i/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</w:rPr>
              <w:t>Use manipulatives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8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080"/>
      </w:tblGrid>
      <w:tr>
        <w:trPr/>
        <w:tc>
          <w:tcPr>
            <w:tcW w:w="10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shd w:fill="EEEEEE" w:val="clear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Section</w:t>
            </w:r>
            <w:r>
              <w:rPr>
                <w:b/>
                <w:bCs/>
                <w:i w:val="false"/>
                <w:iCs w:val="false"/>
              </w:rPr>
              <w:t xml:space="preserve"> 4: REFLECTIONS &amp; EVALUATION</w:t>
            </w:r>
          </w:p>
        </w:tc>
      </w:tr>
      <w:tr>
        <w:trPr/>
        <w:tc>
          <w:tcPr>
            <w:tcW w:w="10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Students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 xml:space="preserve">What was compelling? What inquiries arose; extensions activities?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Assessment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b w:val="false"/>
                <w:bCs w:val="false"/>
                <w:i/>
                <w:iCs/>
                <w:color w:val="999999"/>
                <w:sz w:val="16"/>
                <w:szCs w:val="16"/>
              </w:rPr>
              <w:t>Were students able to demonstrate learning objectives?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 xml:space="preserve">Data collection: </w:t>
            </w:r>
            <w:r>
              <w:rPr>
                <w:rFonts w:cs="Tahoma"/>
                <w:b/>
                <w:bCs/>
                <w:i/>
                <w:iCs/>
                <w:color w:val="999999"/>
                <w:sz w:val="16"/>
                <w:szCs w:val="16"/>
              </w:rPr>
              <w:t>How did we decide on the data to collect? Was it usefu</w:t>
            </w:r>
            <w:r>
              <w:rPr>
                <w:rFonts w:cs="Tahoma"/>
                <w:b/>
                <w:bCs/>
                <w:i/>
                <w:iCs/>
                <w:color w:val="999999"/>
                <w:sz w:val="16"/>
                <w:szCs w:val="16"/>
              </w:rPr>
              <w:t>l?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Teacher c</w:t>
            </w:r>
            <w:r>
              <w:rPr>
                <w:rFonts w:cs="Tahoma"/>
                <w:b/>
                <w:bCs/>
                <w:i w:val="false"/>
                <w:iCs w:val="false"/>
                <w:sz w:val="20"/>
                <w:szCs w:val="20"/>
              </w:rPr>
              <w:t>onnections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: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 xml:space="preserve">How successful was collaboration with other teachers? 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What c</w:t>
            </w:r>
            <w:r>
              <w:rPr>
                <w:rFonts w:cs="Tahoma"/>
                <w:i/>
                <w:iCs/>
                <w:color w:val="999999"/>
                <w:sz w:val="16"/>
                <w:szCs w:val="16"/>
              </w:rPr>
              <w:t>onnections to other subjects?</w:t>
            </w:r>
          </w:p>
        </w:tc>
      </w:tr>
    </w:tbl>
    <w:p>
      <w:pPr>
        <w:pStyle w:val="Normal"/>
        <w:rPr>
          <w:b w:val="false"/>
          <w:b w:val="false"/>
          <w:bCs w:val="false"/>
          <w:i/>
          <w:i/>
          <w:iCs/>
          <w:color w:val="666666"/>
          <w:sz w:val="18"/>
          <w:szCs w:val="18"/>
        </w:rPr>
      </w:pPr>
      <w:r>
        <w:rPr>
          <w:b w:val="false"/>
          <w:bCs w:val="false"/>
          <w:i/>
          <w:iCs/>
          <w:color w:val="666666"/>
          <w:sz w:val="18"/>
          <w:szCs w:val="18"/>
        </w:rPr>
      </w:r>
    </w:p>
    <w:p>
      <w:pPr>
        <w:pStyle w:val="TableContents"/>
        <w:ind w:left="0" w:right="0" w:hanging="0"/>
        <w:rPr>
          <w:rFonts w:ascii="Arial" w:hAnsi="Arial" w:cs="Tahoma"/>
          <w:i/>
          <w:i/>
          <w:iCs/>
          <w:color w:val="6666FF"/>
          <w:sz w:val="20"/>
          <w:szCs w:val="20"/>
        </w:rPr>
      </w:pPr>
      <w:r>
        <w:rPr>
          <w:rFonts w:cs="Tahoma" w:ascii="Arial" w:hAnsi="Arial"/>
          <w:i/>
          <w:iCs/>
          <w:color w:val="6666FF"/>
          <w:sz w:val="20"/>
          <w:szCs w:val="20"/>
        </w:rPr>
        <w:t xml:space="preserve">If you have any questions about this </w:t>
      </w:r>
      <w:r>
        <w:rPr>
          <w:rFonts w:cs="Tahoma" w:ascii="Arial" w:hAnsi="Arial"/>
          <w:i/>
          <w:iCs/>
          <w:color w:val="6666FF"/>
          <w:sz w:val="20"/>
          <w:szCs w:val="20"/>
        </w:rPr>
        <w:t>less</w:t>
      </w:r>
      <w:r>
        <w:rPr>
          <w:rFonts w:cs="Tahoma" w:ascii="Arial" w:hAnsi="Arial"/>
          <w:i/>
          <w:iCs/>
          <w:color w:val="6666FF"/>
          <w:sz w:val="20"/>
          <w:szCs w:val="20"/>
        </w:rPr>
        <w:t xml:space="preserve">on, please respond on TPT or you can email me at </w:t>
      </w:r>
      <w:hyperlink r:id="rId2">
        <w:r>
          <w:rPr>
            <w:rStyle w:val="InternetLink"/>
            <w:rFonts w:cs="Tahoma" w:ascii="Arial" w:hAnsi="Arial"/>
            <w:i/>
            <w:iCs/>
            <w:color w:val="6666FF"/>
            <w:sz w:val="20"/>
            <w:szCs w:val="20"/>
          </w:rPr>
          <w:t>barupa@gmail.com</w:t>
        </w:r>
      </w:hyperlink>
    </w:p>
    <w:p>
      <w:pPr>
        <w:pStyle w:val="TableContents"/>
        <w:ind w:left="0" w:right="0" w:hanging="0"/>
        <w:rPr>
          <w:rFonts w:ascii="Arial" w:hAnsi="Arial" w:cs="Tahoma"/>
          <w:i/>
          <w:i/>
          <w:iCs/>
          <w:color w:val="6666FF"/>
          <w:sz w:val="20"/>
          <w:szCs w:val="20"/>
        </w:rPr>
      </w:pPr>
      <w:r>
        <w:rPr>
          <w:rFonts w:cs="Tahoma" w:ascii="Arial" w:hAnsi="Arial"/>
          <w:i/>
          <w:iCs/>
          <w:color w:val="6666FF"/>
          <w:sz w:val="20"/>
          <w:szCs w:val="20"/>
        </w:rPr>
      </w:r>
    </w:p>
    <w:sectPr>
      <w:type w:val="nextPage"/>
      <w:pgSz w:w="12240" w:h="15840"/>
      <w:pgMar w:left="1094" w:right="720" w:header="0" w:top="720" w:footer="0" w:bottom="72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Symbol">
    <w:charset w:val="00"/>
    <w:family w:val="swiss"/>
    <w:pitch w:val="default"/>
  </w:font>
  <w:font w:name="Courier New">
    <w:charset w:val="00"/>
    <w:family w:val="swiss"/>
    <w:pitch w:val="default"/>
  </w:font>
  <w:font w:name="Wingdings">
    <w:charset w:val="00"/>
    <w:family w:val="swiss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A"/>
      <w:kern w:val="2"/>
      <w:sz w:val="20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ListLabel1">
    <w:name w:val="ListLabel 1"/>
    <w:qFormat/>
    <w:rPr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</w:pPr>
    <w:rPr/>
  </w:style>
  <w:style w:type="paragraph" w:styleId="List">
    <w:name w:val="List"/>
    <w:basedOn w:val="TextBody"/>
    <w:pPr/>
    <w:rPr>
      <w:rFonts w:ascii="Arial" w:hAnsi="Arial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  <w:sz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Master">
    <w:name w:val="Master"/>
    <w:qFormat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</w:tabs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Arial" w:hAnsi="Arial" w:eastAsia="Times New Roman" w:cs="Arial"/>
      <w:color w:val="00000A"/>
      <w:kern w:val="2"/>
      <w:sz w:val="19"/>
      <w:szCs w:val="20"/>
      <w:lang w:val="en-GB" w:eastAsia="zh-CN" w:bidi="ar-SA"/>
    </w:rPr>
  </w:style>
  <w:style w:type="paragraph" w:styleId="Tablebody">
    <w:name w:val="Table body"/>
    <w:basedOn w:val="Master"/>
    <w:qFormat/>
    <w:pPr>
      <w:jc w:val="left"/>
    </w:pPr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WW8Num40">
    <w:name w:val="WW8Num4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rup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LibreOffice/6.0.3.2$Windows_X86_64 LibreOffice_project/8f48d515416608e3a835360314dac7e47fd0b821</Application>
  <Pages>2</Pages>
  <Words>871</Words>
  <Characters>5414</Characters>
  <CharactersWithSpaces>6194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2015-04-11T13:32:13Z</dcterms:created>
  <dc:creator/>
  <dc:description/>
  <dc:language>en-US</dc:language>
  <cp:lastModifiedBy/>
  <dcterms:modified xsi:type="dcterms:W3CDTF">2019-04-26T22:16:17Z</dcterms:modified>
  <cp:revision>250</cp:revision>
  <dc:subject/>
  <dc:title>NoSweat Library Lesson Planner Template</dc:title>
</cp:coreProperties>
</file>